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B6" w:rsidRDefault="00E31ECD" w:rsidP="003F79CD">
      <w:pPr>
        <w:jc w:val="center"/>
      </w:pPr>
      <w:bookmarkStart w:id="0" w:name="_GoBack"/>
      <w:r>
        <w:t>Билет 14</w:t>
      </w:r>
    </w:p>
    <w:bookmarkEnd w:id="0"/>
    <w:p w:rsidR="00E31ECD" w:rsidRDefault="00E31ECD" w:rsidP="00E31ECD">
      <w:pPr>
        <w:pStyle w:val="a3"/>
        <w:numPr>
          <w:ilvl w:val="0"/>
          <w:numId w:val="1"/>
        </w:numPr>
      </w:pPr>
      <w:r>
        <w:t>Практическое применение фотоэлектрического эффекта.</w:t>
      </w:r>
    </w:p>
    <w:p w:rsidR="00E31ECD" w:rsidRDefault="00E31ECD" w:rsidP="00E31ECD">
      <w:pPr>
        <w:pStyle w:val="a3"/>
        <w:numPr>
          <w:ilvl w:val="0"/>
          <w:numId w:val="1"/>
        </w:numPr>
      </w:pPr>
      <w:proofErr w:type="gramStart"/>
      <w:r>
        <w:t>Световая</w:t>
      </w:r>
      <w:proofErr w:type="gramEnd"/>
      <w:r>
        <w:t xml:space="preserve"> и спектральные характеристики фотоэлемента.</w:t>
      </w:r>
    </w:p>
    <w:p w:rsidR="00E31ECD" w:rsidRDefault="00E31ECD" w:rsidP="00E31ECD">
      <w:pPr>
        <w:pStyle w:val="a3"/>
        <w:numPr>
          <w:ilvl w:val="0"/>
          <w:numId w:val="1"/>
        </w:numPr>
      </w:pPr>
      <w:r>
        <w:t>Почему интерференция света свидетельствует о волновых свойствах света?</w:t>
      </w:r>
    </w:p>
    <w:p w:rsidR="00E31ECD" w:rsidRDefault="00E31ECD" w:rsidP="00E31ECD">
      <w:pPr>
        <w:pStyle w:val="a3"/>
        <w:numPr>
          <w:ilvl w:val="0"/>
          <w:numId w:val="1"/>
        </w:numPr>
      </w:pPr>
      <w:r>
        <w:t>Откуда следует, что свет имеет корпускулярные свойства?</w:t>
      </w:r>
    </w:p>
    <w:p w:rsidR="00E31ECD" w:rsidRDefault="00E31ECD" w:rsidP="00E31ECD">
      <w:pPr>
        <w:pStyle w:val="a3"/>
        <w:numPr>
          <w:ilvl w:val="0"/>
          <w:numId w:val="1"/>
        </w:numPr>
      </w:pPr>
      <w:r>
        <w:t>Почему несовместимы классические представления о частицах и волнах?</w:t>
      </w:r>
    </w:p>
    <w:p w:rsidR="00E31ECD" w:rsidRDefault="003F79CD" w:rsidP="00E31ECD">
      <w:pPr>
        <w:pStyle w:val="a3"/>
        <w:numPr>
          <w:ilvl w:val="0"/>
          <w:numId w:val="1"/>
        </w:numPr>
      </w:pPr>
      <w:r>
        <w:t>Водородоподобный атом (ион). Ур</w:t>
      </w:r>
      <w:r w:rsidR="00E31ECD">
        <w:t>авнение Шредингера для электрона в водородоподобном атоме. Квантование энергии, орбитального момента импульса, проекции орбитального момента импульса электрона на физически выделенное напр</w:t>
      </w:r>
      <w:r>
        <w:t>а</w:t>
      </w:r>
      <w:r w:rsidR="00E31ECD">
        <w:t xml:space="preserve">вление. Смысл главного, орбитального и магнитного </w:t>
      </w:r>
      <w:r>
        <w:t>квантовых чисел.</w:t>
      </w:r>
    </w:p>
    <w:p w:rsidR="003F79CD" w:rsidRDefault="003F79CD" w:rsidP="00E31ECD">
      <w:pPr>
        <w:pStyle w:val="a3"/>
        <w:numPr>
          <w:ilvl w:val="0"/>
          <w:numId w:val="1"/>
        </w:numPr>
      </w:pPr>
      <w:r>
        <w:t>Распределение плотности вероятности местонахождения электрона в атоме (электронное облако). Боровский радиус. Объяснение устойчивости атома.</w:t>
      </w:r>
    </w:p>
    <w:sectPr w:rsidR="003F7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911C8"/>
    <w:multiLevelType w:val="hybridMultilevel"/>
    <w:tmpl w:val="B0D67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ECD"/>
    <w:rsid w:val="001643B6"/>
    <w:rsid w:val="003F79CD"/>
    <w:rsid w:val="00E3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 для МГСУ www.allformgsu.ru</dc:creator>
  <cp:lastModifiedBy>Welcome</cp:lastModifiedBy>
  <cp:revision>1</cp:revision>
  <dcterms:created xsi:type="dcterms:W3CDTF">2011-04-21T19:35:00Z</dcterms:created>
  <dcterms:modified xsi:type="dcterms:W3CDTF">2011-04-21T19:47:00Z</dcterms:modified>
  <cp:contentStatus>Все для МГСУ www.allformgsu.ru</cp:contentStatus>
</cp:coreProperties>
</file>